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739" w:rsidRPr="00293739" w:rsidRDefault="00293739" w:rsidP="0029373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iCs/>
          <w:color w:val="663333"/>
          <w:spacing w:val="15"/>
          <w:kern w:val="36"/>
          <w:sz w:val="36"/>
          <w:szCs w:val="36"/>
          <w:lang w:eastAsia="ru-RU"/>
        </w:rPr>
      </w:pPr>
      <w:r w:rsidRPr="00293739">
        <w:rPr>
          <w:rFonts w:ascii="Times New Roman" w:eastAsia="Times New Roman" w:hAnsi="Times New Roman" w:cs="Times New Roman"/>
          <w:i/>
          <w:iCs/>
          <w:color w:val="663333"/>
          <w:spacing w:val="15"/>
          <w:kern w:val="36"/>
          <w:sz w:val="36"/>
          <w:szCs w:val="36"/>
          <w:lang w:eastAsia="ru-RU"/>
        </w:rPr>
        <w:t>Тема № 10 Защита от оружия массового поражения</w:t>
      </w:r>
    </w:p>
    <w:p w:rsidR="00293739" w:rsidRPr="00293739" w:rsidRDefault="00293739" w:rsidP="00293739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hyperlink r:id="rId5" w:history="1">
        <w:r w:rsidRPr="00293739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Предыдущая</w:t>
        </w:r>
      </w:hyperlink>
      <w:hyperlink r:id="rId6" w:history="1">
        <w:r w:rsidRPr="00293739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11</w:t>
        </w:r>
      </w:hyperlink>
      <w:hyperlink r:id="rId7" w:history="1">
        <w:r w:rsidRPr="00293739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12</w:t>
        </w:r>
      </w:hyperlink>
      <w:hyperlink r:id="rId8" w:history="1">
        <w:r w:rsidRPr="00293739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13</w:t>
        </w:r>
      </w:hyperlink>
      <w:hyperlink r:id="rId9" w:history="1">
        <w:r w:rsidRPr="00293739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14</w:t>
        </w:r>
      </w:hyperlink>
      <w:hyperlink r:id="rId10" w:history="1">
        <w:r w:rsidRPr="00293739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15</w:t>
        </w:r>
      </w:hyperlink>
      <w:hyperlink r:id="rId11" w:history="1">
        <w:r w:rsidRPr="00293739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16</w:t>
        </w:r>
      </w:hyperlink>
      <w:hyperlink r:id="rId12" w:history="1">
        <w:r w:rsidRPr="00293739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17</w:t>
        </w:r>
      </w:hyperlink>
      <w:r w:rsidRPr="00293739">
        <w:rPr>
          <w:rFonts w:ascii="Verdana" w:eastAsia="Times New Roman" w:hAnsi="Verdana" w:cs="Times New Roman"/>
          <w:b/>
          <w:bCs/>
          <w:color w:val="FF0000"/>
          <w:sz w:val="17"/>
          <w:szCs w:val="17"/>
          <w:lang w:eastAsia="ru-RU"/>
        </w:rPr>
        <w:t>18</w:t>
      </w:r>
      <w:hyperlink r:id="rId13" w:history="1">
        <w:r w:rsidRPr="00293739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19</w:t>
        </w:r>
      </w:hyperlink>
      <w:hyperlink r:id="rId14" w:history="1">
        <w:r w:rsidRPr="00293739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20</w:t>
        </w:r>
      </w:hyperlink>
      <w:hyperlink r:id="rId15" w:history="1">
        <w:r w:rsidRPr="00293739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21</w:t>
        </w:r>
      </w:hyperlink>
      <w:hyperlink r:id="rId16" w:history="1">
        <w:r w:rsidRPr="00293739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22</w:t>
        </w:r>
      </w:hyperlink>
      <w:hyperlink r:id="rId17" w:history="1">
        <w:r w:rsidRPr="00293739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23</w:t>
        </w:r>
      </w:hyperlink>
      <w:hyperlink r:id="rId18" w:history="1">
        <w:r w:rsidRPr="00293739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24</w:t>
        </w:r>
      </w:hyperlink>
      <w:hyperlink r:id="rId19" w:history="1">
        <w:r w:rsidRPr="00293739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25</w:t>
        </w:r>
      </w:hyperlink>
      <w:hyperlink r:id="rId20" w:history="1">
        <w:r w:rsidRPr="00293739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26</w:t>
        </w:r>
      </w:hyperlink>
      <w:hyperlink r:id="rId21" w:history="1">
        <w:r w:rsidRPr="00293739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Следующая</w:t>
        </w:r>
      </w:hyperlink>
    </w:p>
    <w:p w:rsidR="00293739" w:rsidRPr="00293739" w:rsidRDefault="00293739" w:rsidP="00293739">
      <w:pPr>
        <w:shd w:val="clear" w:color="auto" w:fill="FFFFFF"/>
        <w:spacing w:after="24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tbl>
      <w:tblPr>
        <w:tblpPr w:leftFromText="45" w:rightFromText="45" w:vertAnchor="text"/>
        <w:tblW w:w="4500" w:type="dxa"/>
        <w:tblCellSpacing w:w="75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253"/>
        <w:gridCol w:w="3247"/>
      </w:tblGrid>
      <w:tr w:rsidR="00293739" w:rsidRPr="00293739" w:rsidTr="00293739">
        <w:trPr>
          <w:tblCellSpacing w:w="75" w:type="dxa"/>
        </w:trPr>
        <w:tc>
          <w:tcPr>
            <w:tcW w:w="0" w:type="auto"/>
            <w:vAlign w:val="center"/>
            <w:hideMark/>
          </w:tcPr>
          <w:p w:rsidR="00293739" w:rsidRPr="00293739" w:rsidRDefault="00293739" w:rsidP="0029373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hideMark/>
          </w:tcPr>
          <w:p w:rsidR="00293739" w:rsidRPr="00293739" w:rsidRDefault="00293739" w:rsidP="0029373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9373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/>
            </w:r>
            <w:r w:rsidRPr="0029373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/>
            </w:r>
          </w:p>
        </w:tc>
      </w:tr>
    </w:tbl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Цель: раскрыть основные средства защиты от оружия массового поражения.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Ключевые слова: защита. поражение, ядерное оружие, химическое оружие, проникающая радиация, электромагнитный импульс, световое излучение, ударная волна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План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 Оружие массового поражения ОМП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 Поражающие факторы воздушного ядерного взрыва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3. Зоны очага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4. Классификация ОВ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Одной из основных задач ГЗ до сих пор остается защита населения от оружия массового поражения и других современных средств нападения противника.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Оружие массового поражения ОМП</w:t>
      </w: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</w:t>
      </w:r>
      <w:r w:rsidRPr="0029373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оружие массового уничтожения</w:t>
      </w: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) — оружие большой поражающей способности, предназначенное для нанесения массовых потерь или разрушений на относительно больших пространствах (площадях).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Поражающие факторы ОМП могут воздействовать на объекты поражения непосредственно после применения оружия и в течение последующего длительного времени. Объектами поражения ОМП являются люди, продукты их труда, природная среда обитания (почвенный покров, растения, животные, климатические и геофизические элементы). Основные принципы применения ОМП - внезапность и массирование на решающих направлениях. Масштабы потерь и разрушений после применения такого оружия оказывают сильное морально-психологическое воздействие на противника.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К </w:t>
      </w:r>
      <w:r w:rsidRPr="0029373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основным видам ОМП</w:t>
      </w: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 настоящее время относят: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 Ядерное оружие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 Химическое оружие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3. Биологическое (бактериологическое) оружие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Многие виды ОМП имеют экологически опасные побочные эффекты. (Например, радиоактивное загрязнение местности продуктами ядерного взрыва.)</w:t>
      </w:r>
    </w:p>
    <w:p w:rsidR="00293739" w:rsidRPr="00293739" w:rsidRDefault="00293739" w:rsidP="00293739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293739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  <w:r w:rsidRPr="00293739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Последствия, сравнимые с последствиями применения экологически опасных видов ОМП, могут наступить также в случае применения обычного оружия или совершения террористических актов на экологически опасных объектах, (например: АЭС или химических заводах, плотинах и гидроузлах, и т. д.).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Одним из перспективных видов ОМП считается электромагнитное оружие.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Ядерное оружие характеризуется такими особенностями: внезапность и значительный радиус поражения; огромная разрушительная сила; массовый и комбинированный характер поражения людей, техники и экологическое бедствие; тяжелое морально-психологическое влияние на людей.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Поражающими факторами воздушного ядерного взрыва являются: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 Проникающая радиация (5% от общей энергии взрыва, время действия несколько секунд в момент взрыва);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 Электромагнитный импульс (менее 0.000001% от общей энергии взрыва, длительность 230 нс);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3. Световое излучение (35% от общей энергии взрыва, время действия от 1с до 15с в зависимости от мощности взрыва);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4. Ударная волна (50% от общей энергии взрыва, распространяется со скоростью звука);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5. Радиоактивное заражение (10% от общей энергии взрыва, распространяется со скоростью ветра)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Ударная волна.</w:t>
      </w: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Источником ударной волны являются высокая температура несколько миллионов градусов и давление несколько миллиардов атмосфер. Основными параметрами ударной волны являются: избыточное давление, скоростной напор, фаза сжатия и фаза разрежения. Таким образом, воздействие ударной волны на человека приводит или к его гибели или к травмам различной степени, а также к ранениям осколками разрушающихся зданий и сооружений.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lastRenderedPageBreak/>
        <w:t>Световое излучение.</w:t>
      </w: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Источником светового излучения является светящаяся область ядерного взрыва. Световое излучение при воздействии на людей может вызвать ожоги различной степени и поражение глаз. Воздействуя на окружающую среду, световое излучение вызывает пожары: отдельные, массовые, сплошные.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Электромагнитный импульс.</w:t>
      </w: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Электромагнитный импульс наблюдается при всех видах взрывов. Особенно он опасен при взрывах на высотах более 40 км, так как в этом случае он является наиболее мощным и распространяется на большие расстояния. Электромагнитный импульс, наводя электродвижущую силу в металлических предметах, в проводах, вызывает сильные наведенные токи, разрушающие оконечные электронные устройства и другое оборудование и поражают находящихся у оборудования людей. Считается, что отдельно стоящий человек электромагнитным импульсом непосредственно не поражается, но в ряде случаев отдаленные последствия его воздействия для здоровья человека наблюдаются.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Проникающая радиация.</w:t>
      </w: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Проникающая радиация - это поток нейтронов и гамма лучей, испускаемых от делящегося ядерного вещества в момент взрыва ядерного боеприпаса. Они распространяются в воздухе во все стороны на расстояния до 2,5–3 км, производят ионизацию воздуха, всех предметов и человека, а нейтроны, проникая в землю, вызывают наведенную радиоактивность. Проникающая радиация является основным поражающим фактором нейтронных боеприпасов.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Радиоактивное заражение.</w:t>
      </w: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Источниками радиоактивного заражения при ядерных взрывах являются: осколки деления атомов ядерного горючего, наведенная радиоактивность, не разделившаяся часть ядерного горючего. Радиоактивное заражение – результат выпадения осадков из радиоактивного облака, которое под воздействием ветра может распространяться при воздушном взрыве на глубину до 200 - 600 км и более в зависимости от мощности взрыва и скорости ветра.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Условно очаг можно разделить на четыре зоны: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1. </w:t>
      </w:r>
      <w:r w:rsidRPr="0029373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Зона полных разрушений</w:t>
      </w: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 Площадь зоны составляет 10–12% от общей площади очага поражения. В зоне: здания разрушаются полностью, пожаров нет (пламя сбито ударной волной), открыто расположенные люди погибают или получают травмы и ранения крайне тяжелой степени, ожоги четвертой степени. Люди получают также сильные, часто смертельные дозы облучения от проникающей радиации, а через 7–10 минут в зоне начинается сильное радиоактивное заражение от выпадения радиоактивных осадков из радиоактивного облака, что еще больше увеличивает дозу облучения людей.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2. </w:t>
      </w:r>
      <w:r w:rsidRPr="0029373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Зона сильных разрушений</w:t>
      </w: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Площадь зоны составляет 8–10% от общей площади очага. Здания получают сильные разрушения, т.е. восстановлению не подлежат. Наблюдаются сплошные пожары. Открыто расположенные люди получают травмы и ранения, в основном тяжелой и </w:t>
      </w: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средней степени тяжести, ожоги, в основном третьей и четвертой степени. Население получает большие дозы облучения от проникающей радиации и радиоактивного заражения.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3. </w:t>
      </w:r>
      <w:r w:rsidRPr="0029373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Зона средних разрушений</w:t>
      </w: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 Площадь зоны 18–20% от общей площади очага. Здания получают в основном средние разрушения, т.е. подлежат капитальному ремонту. Наблюдаются массовые пожары. Открыто расположенные люди получают травмы средней и легкой степени тяжести, ожоги – в основном второй и третьей степени. Люди также получают дозы облучения в зависимости от времени пребывания на радиоактивно зараженной местности.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4. </w:t>
      </w:r>
      <w:r w:rsidRPr="0029373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Зона слабых разрушений</w:t>
      </w: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 Площадь зоны составляет 60–70%. Здания получают слабые разрушения, т.е. подлежат текущему ремонту. Наблюдаются отдельные пожары. Открыто расположенные люди получают в основном легкие травмы, контузии и ожоги в основном первой степени, дозы облучения в зависимости от времени пребывания на открытой местности.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 мероприятиям, способам и средствам, обеспечивающим защиту населения от радиационного воздействия</w:t>
      </w: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при радиационной аварии, относятся: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обнаружение факта радиационной аварии и оповещение о ней;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выявление радиационной обстановки в районе аварии;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организация радиационного контроля;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установление и поддержание режима радиационной безопасности;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проведение при необходимости на ранней стадии аварии йодной профилактики населения, персонала аварийного объекта и участников ликвидации последствий аварии;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обеспечение населения, персонала, участников ликвидации последствий аварии необходимыми средствами индивидуальной защиты и использование этих средств;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укрытие населения в убежищах и противорадиационных укрытиях;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санитарная обработка;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дезактивация аварийного объекта, других объектов, технических средств и др;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эвакуация или отселение населения из зон, в которых уровень загрязнения или дозы облучения превышают допустимые для проживания населения.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Выявление радиационной обстановки проводится для определения масштабов аварии, установления размеров зон радиоактивного загрязнения, мощности дозы и уровня радиоактивного загрязнения в зонах оптимальных маршрутов движения людей, транспорта, а также определения возможных маршрутов эвакуации населения и сельскохозяйственных животных.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Химическое оружие</w:t>
      </w: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– это оружие, основанное на применении поражающих свойств боевых отравляющих веществ и токсинов.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b/>
          <w:bCs/>
          <w:i/>
          <w:iCs/>
          <w:color w:val="000000"/>
          <w:sz w:val="24"/>
          <w:szCs w:val="24"/>
          <w:lang w:eastAsia="ru-RU"/>
        </w:rPr>
        <w:t>Основными характеристиками химического оружия являются: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- </w:t>
      </w:r>
      <w:r w:rsidRPr="00293739">
        <w:rPr>
          <w:rFonts w:ascii="Verdana" w:eastAsia="Times New Roman" w:hAnsi="Verdana" w:cs="Times New Roman"/>
          <w:b/>
          <w:bCs/>
          <w:i/>
          <w:iCs/>
          <w:color w:val="000000"/>
          <w:sz w:val="24"/>
          <w:szCs w:val="24"/>
          <w:lang w:eastAsia="ru-RU"/>
        </w:rPr>
        <w:t>токсичность</w:t>
      </w: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– способность ОВ (отравляющие вещества) оказывать поражающее действие на людей, животных, растения.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- </w:t>
      </w:r>
      <w:r w:rsidRPr="00293739">
        <w:rPr>
          <w:rFonts w:ascii="Verdana" w:eastAsia="Times New Roman" w:hAnsi="Verdana" w:cs="Times New Roman"/>
          <w:b/>
          <w:bCs/>
          <w:i/>
          <w:iCs/>
          <w:color w:val="000000"/>
          <w:sz w:val="24"/>
          <w:szCs w:val="24"/>
          <w:lang w:eastAsia="ru-RU"/>
        </w:rPr>
        <w:t>устойчивость</w:t>
      </w: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– свойство сохранять поражающие действия в течение времени; различают неустойчивые ОВ, действующие до нескольких часов, и устойчивые, действующие до нескольких суток. Устойчивость зависит от состояния окружающей среды.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- </w:t>
      </w:r>
      <w:r w:rsidRPr="00293739">
        <w:rPr>
          <w:rFonts w:ascii="Verdana" w:eastAsia="Times New Roman" w:hAnsi="Verdana" w:cs="Times New Roman"/>
          <w:b/>
          <w:bCs/>
          <w:i/>
          <w:iCs/>
          <w:color w:val="000000"/>
          <w:sz w:val="24"/>
          <w:szCs w:val="24"/>
          <w:lang w:eastAsia="ru-RU"/>
        </w:rPr>
        <w:t>быстродействие</w:t>
      </w: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; быстродействующие ОВ проявляют свое токсическое действие в течение секунд, минут, медленнодействующие – в течении часов, суток.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Классификация ОВ: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Раздражающие</w:t>
      </w: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(хлорацетофенон, адамсит, Си-эс, Си-ар) ОВ воздействуют на слизистые оболочки, верхние дыхательные пути и глаза. Признаки поражения: жжение и боль в глазах, насморк, кашель. От раздражающих отравляющих веществ надежно предохраняют защитная одежда и противогаз.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При поражении ОВ </w:t>
      </w:r>
      <w:r w:rsidRPr="0029373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нервно-паралитического</w:t>
      </w: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(Ви-икс, Зарин, Зоман) действия возникает светобоязнь, вызванная сужением зрачков глаз, боль в груди и затруднённое дыхание. В качестве защиты используют противогаз, защитную одежду, а при признаках отравления - средство из индивидуальной аптечки АИ-2.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Кожно-нарывные</w:t>
      </w: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(Иприт, Азотистые иприты) ОВ поражают органы дыхания, кожные покровы и кишечно-желудочный тракт. Признаки поражения кожи: покраснения тела через 2-6 часов после воздействия, образование язв через 2-3 суток. Для защиты используют средства защиты кожи и противогаз, при попадании на кожу - индивидуальный противохимический пакет ИПП-8.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Общеядовитые</w:t>
      </w: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(Синильная кислота, Хлорциан) ОВ поражают незащищённых людей через органы дыхания и при приёме воды и пищи. Признаки поражения: головокружение, рвота, чувство страха, потеря сознания, судороги, паралич. Основным средством защиты является </w:t>
      </w: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противогаз. При появлении признаков отравления вводится специальное медицинское средство (например, антидот).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Удушающие</w:t>
      </w: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(Фосген) ОВ поражают легкие человека, вызывая их отек, раздражают глаза и слизистые оболочки. Признаки поражения: раздражение глаз, слезотечение, головокружение, общая слабость. В качестве защиты используется противогаз.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Психохимические</w:t>
      </w: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(Би-зет) ОВ воздействуют через органы дыхания и желудочно-кишечный тракт. Признаки поражения: нарушается функция вестибулярного аппарата, появляется рвота, оцепенение, заторможенность речи, а позднее наступают галлюцинации. В качестве средства защиты используется противогаз.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Зона химического заражения</w:t>
      </w: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— территория и акватория, в пределах которой распространены или куда привнесены опасные химические вещества в концентрациях или количествах, создающих опасность для жизни и здоровья людей, для сельскохозяйственных животных и растений в течение определенного времени.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 зоне химического заражения могут быть выделены составляющие ее зоны — зона смертельных токсодоз (зона чрезвычайно опасного заражения), зона поражающих токсодоз (зона опасного заражения) и зона дискомфорта (пороговая зона, зона заражения).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 внешней границе зоны смертельных токсодоз 50% людей получают смертельную токсодозу. На внешней границе поражающих токсодоз 50% людей получают поражающую токсодозу. На внешней границе дискомфортной зоны люди испытывают дискомфорт, начинается обострение хронических заболеваний или появляются первые признаки интоксикации.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 основным мероприятиям химической защиты относятся: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обнаружение факта химической аварии и оповещение о ней;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выявление химической обстановки в зоне химической аварии;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соблюдение режимов поведения на зараженной территории, норм и правил химической безопасности;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обеспечение населения, персонала аварийного объекта и участников ликвидации последствий химической аварии средствами индивидуальной защиты органов дыхания и кожи, применение этих средств;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эвакуация населения при необходимости из зоны аварии и зон возможного химического заражения;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укрытие населения и персонала в убежищах, обеспечивающих защиту от АХОВ;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· оперативное применение антидотов (противоядий) и средств обработки кожных покровов;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санитарная обработка населения, персонала и участников ликвидации последствий аварий;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дегазация аварийного объекта, территории, средств и другого имущества.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Биологи́ческое ору́жие</w:t>
      </w: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— это патогенные микроорганизмы или их споры, вирусы, бактериальные токсины, заражённые люди и животные, а также средства их доставки (ракеты, управляемые снаряды, автоматические аэростаты, авиация), предназначенные для массового поражения живой силы противника, сельскохозяйственных животных, посевов сельскохозяйственных культур, а также порчи некоторых видов военных материалов и снаряжения. Является оружием массового поражения и запрещено согласно Женевскому протоколу 1925 года.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Поражающее действие биологического оружия основано в первую очередь на использовании болезнетворных свойств патогенных микроорганизмов и токсичных продуктов их жизнедеятельности.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Биологическое оружие применяется в виде различных боеприпасов, для его снаряжения используются некоторые виды бактерий, возбуждающие инфекционные заболевания, принимающие вид эпидемий. Оно предназначено для поражения людей, сельскохозяйственных растений и животных, а также для заражения продовольствия и источников воды.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Наиболее эффективным из мероприятий является </w:t>
      </w:r>
      <w:r w:rsidRPr="0029373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укрытие населения в защитных сооружениях</w:t>
      </w: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гражданской обороны. Защитные сооружения гражданской обороны подразделяются на </w:t>
      </w:r>
      <w:r w:rsidRPr="0029373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убежища и противорадиационные укрытия</w:t>
      </w: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Убежища</w:t>
      </w: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– представляют собой сооружения, обеспечивающие наиболее надежную защиту укрываемых в них людей от воздействия всех поражающих факторов ядерного взрыва (включая и нейтронный поток), отравляющих веществ и бактериальных средств, высоких t° и вредных газов в зонах пожаров, а также от обвалов и обломков разрушенных зданий (сооружений) при взрывах.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Убежища состоят из основных и вспомогательных помещений. К основным относятся помещения (отсеки) для размещения людей, пункты управления, медицинские пункты; к вспомогательным – фильтровентиляционные помещения (камеры), санитарные узлы, защищенные дизельные электростанции, помещения для хранения продовольствия и воды, шлюзовые тамбуры.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Убежища располагаются под землей, они строятся из железобетонных блоков метровой толщины. Сооружения возводят на местах, которые не подвергаются затоплению. Через убежища не должны проходить </w:t>
      </w: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инженерные коммуникации и высоковольтные кабели. В убежище предусматриваются основные входы и аварийные выходы. Количество входов зависит от вместимости убежища и количества укрываемых. Однако их должно быть не менее двух, причем один из входов является аварийным и располагается на противоположной стороне от основного входа. Вход и выход имеют герметично закрывающиеся двери, способные выдержать давление ударной волны ядерного взрыва. Вход снабжен системой шлюзовых тамбуров, отделенных друг от друга и от основных отсеков герметичными дверями. Эти тамбуры предназначены для удаления с одежды людей и кожи отравляющих веществ.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Снабжение убежища воздухом осуществляется через систему вентиляции. Три режима – режим чистой вентиляции – предназначен для очистки воздуха от радиоактивных веществ. При этом воздух забирается с поверхности земли и проходит противопыльные фильтры. Режим фильтровентиляции позволяет очистить воздух от химических отравляющих веществ и бактериологических средств (проходит через фильтропоглотители). Режим регенерации внутреннего воздуха предусматривает наличие запаса кислорода в баллонах. При этом режиме вентиляции не допускается забор воздуха с поверхности земли.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Электроснабжение убежищ осуществляется от городской сети. Если это невозможно, то предусматривается автономное электроснабжение от дизельной электростанции. Убежища рассчитаны на непрерывное пребывание людей в течение 2-3 суток.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Противорадиационные укрытия</w:t>
      </w: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– это герметически незамкнутые защитные сооружения, предназначенные для защиты человека от ионизирующего излучения при радиоактивном заражении местности. ПРУ оборудуются, прежде всего в подвальных этажах зданий и сооружений. Подвалы деревянных домов ослабляют радиацию в 7-12 раз, каменных зданий в 200-300 раз. Время пребывания людей в ПРУ – 5 ч, после чего люди должны быть эвакуированы. Если вывоз людей из зараженной территории задерживается, то ПРУ необходимо проветрить.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>Вопросы для самоконтроля: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 Оружие массового поражения ОМП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 Поражающие факторы воздушного ядерного взрыва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3. Зоны очага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4. Классификация ОВ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Список рекомендуемой литературы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1. О гражданской защите. Закон Республики Казахстан от 11 апреля 2014 года № 189 – V ЗРК / Информационно-правовая система нормативных правовых актов Республики казахстан «Әділет»http//adilet.zan.kz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 Безопасность жизнедеятельности/под ред.О.Н.Русака. – СПб.: Лань, М.: Омега-Л, 2004.-448 с.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3. Безопасность и защита населения в чрезвычайных ситуациях: учебник для населения// Н.АКрючек, В.Н.Латчук, Мирнов С.К.; под общ, ред.Г.Н.Кириллова. –М.: Изд-во НЦ ЭНАС, 2003.-264 с.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4. Безопасность жизнедеятельности: Учебник для вузов/ Л.А.Михайлов, В.П.Соломин, А.Л.Михайлов, А.В.Старостенко и др.-СПб.: Питер, 2006.-302 с.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5. Безопасность жизнедеятельности. Защита населения и территории при ЧС: уч. Пособие/В.В.Денисов, И.А.Денисова, В.В.Гутенев, О.И.Монтвилла. – М.: Март, Ростовн/Д:МарТ, 2003.-608 с.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6. Безопасность жизнедеятельности. Безопасность в чрезвычайных ситуациях природного и техногенного характера: учеб.пособие/В.А.Акимов, Ю.Л.Воробьев, М.И.Фадеев и др.- изд.2-е, перераб.-М.: Высшая школа, 2007.-592 с.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7. Аварии и катастрофы. Предупреждение и ликвидация последствий. Учебное пособие: в 6 т./Под редакцией В.А.Котляревского. – М.: АСВ, 2003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8. Безопасность жизнедеятельности. Безопасность технологических процессов и производств: учебн.пособие для вузов/П.П.Кукин, В.Л.Лапин, Н.Л.Пономарев и др.-4-е изд, перераб.-М.: Высшая школа, 2007.-335с.: ил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9. Балабас Л.Х. основы жизнедеятельности: учебник/ Л.Х.Балабас, Ж.К.Аманжолов.-Астана: Фолиант, 2008.-232с.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10. Абдрахманов С.К. О государственной системе предупреждения и ликвидации чрезвычайных ситуаций в Республике Казахстан. Информационно-справочное пособие.-Алматы, 2008.-375</w:t>
      </w:r>
    </w:p>
    <w:p w:rsidR="00293739" w:rsidRPr="00293739" w:rsidRDefault="00293739" w:rsidP="0029373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9373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19.Сборник нормативных правовых актов о чрезвычайных ситуациях природного и техногенного характера. Книга 1. Законы Республики Казахстан</w:t>
      </w:r>
    </w:p>
    <w:p w:rsidR="00FC73FD" w:rsidRDefault="003F35FB">
      <w:bookmarkStart w:id="0" w:name="_GoBack"/>
      <w:bookmarkEnd w:id="0"/>
    </w:p>
    <w:sectPr w:rsidR="00FC73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51C"/>
    <w:rsid w:val="00293739"/>
    <w:rsid w:val="003F35FB"/>
    <w:rsid w:val="006A5452"/>
    <w:rsid w:val="0085351C"/>
    <w:rsid w:val="00B5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530733">
      <w:bodyDiv w:val="1"/>
      <w:marLeft w:val="150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088140">
          <w:marLeft w:val="0"/>
          <w:marRight w:val="0"/>
          <w:marTop w:val="0"/>
          <w:marBottom w:val="0"/>
          <w:divBdr>
            <w:top w:val="single" w:sz="6" w:space="0" w:color="0088FF"/>
            <w:left w:val="single" w:sz="6" w:space="0" w:color="0088FF"/>
            <w:bottom w:val="single" w:sz="6" w:space="0" w:color="0088FF"/>
            <w:right w:val="single" w:sz="6" w:space="0" w:color="0088FF"/>
          </w:divBdr>
          <w:divsChild>
            <w:div w:id="1598370752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gaobuchalka.ru/8/43622.html" TargetMode="External"/><Relationship Id="rId13" Type="http://schemas.openxmlformats.org/officeDocument/2006/relationships/hyperlink" Target="http://megaobuchalka.ru/8/43628.html" TargetMode="External"/><Relationship Id="rId18" Type="http://schemas.openxmlformats.org/officeDocument/2006/relationships/hyperlink" Target="http://megaobuchalka.ru/8/43633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megaobuchalka.ru/8/43628.html" TargetMode="External"/><Relationship Id="rId7" Type="http://schemas.openxmlformats.org/officeDocument/2006/relationships/hyperlink" Target="http://megaobuchalka.ru/8/43621.html" TargetMode="External"/><Relationship Id="rId12" Type="http://schemas.openxmlformats.org/officeDocument/2006/relationships/hyperlink" Target="http://megaobuchalka.ru/8/43626.html" TargetMode="External"/><Relationship Id="rId17" Type="http://schemas.openxmlformats.org/officeDocument/2006/relationships/hyperlink" Target="http://megaobuchalka.ru/8/43632.htm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megaobuchalka.ru/8/43631.html" TargetMode="External"/><Relationship Id="rId20" Type="http://schemas.openxmlformats.org/officeDocument/2006/relationships/hyperlink" Target="http://megaobuchalka.ru/8/43635.html" TargetMode="External"/><Relationship Id="rId1" Type="http://schemas.openxmlformats.org/officeDocument/2006/relationships/styles" Target="styles.xml"/><Relationship Id="rId6" Type="http://schemas.openxmlformats.org/officeDocument/2006/relationships/hyperlink" Target="http://megaobuchalka.ru/8/43620.html" TargetMode="External"/><Relationship Id="rId11" Type="http://schemas.openxmlformats.org/officeDocument/2006/relationships/hyperlink" Target="http://megaobuchalka.ru/8/43625.html" TargetMode="External"/><Relationship Id="rId5" Type="http://schemas.openxmlformats.org/officeDocument/2006/relationships/hyperlink" Target="http://megaobuchalka.ru/8/43626.html" TargetMode="External"/><Relationship Id="rId15" Type="http://schemas.openxmlformats.org/officeDocument/2006/relationships/hyperlink" Target="http://megaobuchalka.ru/8/43630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megaobuchalka.ru/8/43624.html" TargetMode="External"/><Relationship Id="rId19" Type="http://schemas.openxmlformats.org/officeDocument/2006/relationships/hyperlink" Target="http://megaobuchalka.ru/8/43634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egaobuchalka.ru/8/43623.html" TargetMode="External"/><Relationship Id="rId14" Type="http://schemas.openxmlformats.org/officeDocument/2006/relationships/hyperlink" Target="http://megaobuchalka.ru/8/43629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2869</Words>
  <Characters>16357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2016-11-22T17:33:00Z</dcterms:created>
  <dcterms:modified xsi:type="dcterms:W3CDTF">2016-11-22T17:42:00Z</dcterms:modified>
</cp:coreProperties>
</file>